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0A" w:rsidRPr="00EE68B7" w:rsidRDefault="00540A21" w:rsidP="00EE68B7">
      <w:pPr>
        <w:pStyle w:val="Titel"/>
        <w:rPr>
          <w:sz w:val="32"/>
          <w:szCs w:val="32"/>
        </w:rPr>
      </w:pPr>
      <w:r w:rsidRPr="00EE68B7">
        <w:rPr>
          <w:sz w:val="32"/>
          <w:szCs w:val="32"/>
        </w:rPr>
        <w:t>Informationen und Hinweise</w:t>
      </w:r>
      <w:r w:rsidR="00972138" w:rsidRPr="00EE68B7">
        <w:rPr>
          <w:sz w:val="32"/>
          <w:szCs w:val="32"/>
        </w:rPr>
        <w:t xml:space="preserve"> </w:t>
      </w:r>
      <w:r w:rsidRPr="00EE68B7">
        <w:rPr>
          <w:sz w:val="32"/>
          <w:szCs w:val="32"/>
        </w:rPr>
        <w:t>zur Anzeige von kommunalen Kanalisationsnetzen nach § 57 Abs</w:t>
      </w:r>
      <w:r w:rsidR="00C54746">
        <w:rPr>
          <w:sz w:val="32"/>
          <w:szCs w:val="32"/>
        </w:rPr>
        <w:t>atz</w:t>
      </w:r>
      <w:r w:rsidRPr="00EE68B7">
        <w:rPr>
          <w:sz w:val="32"/>
          <w:szCs w:val="32"/>
        </w:rPr>
        <w:t xml:space="preserve">1 </w:t>
      </w:r>
      <w:r w:rsidR="00C54746">
        <w:rPr>
          <w:sz w:val="32"/>
          <w:szCs w:val="32"/>
        </w:rPr>
        <w:t>Landeswassergesetz [</w:t>
      </w:r>
      <w:r w:rsidRPr="00EE68B7">
        <w:rPr>
          <w:sz w:val="32"/>
          <w:szCs w:val="32"/>
        </w:rPr>
        <w:t>LWG</w:t>
      </w:r>
      <w:r w:rsidR="00C54746">
        <w:rPr>
          <w:sz w:val="32"/>
          <w:szCs w:val="32"/>
        </w:rPr>
        <w:t>]</w:t>
      </w:r>
    </w:p>
    <w:p w:rsidR="0054290A" w:rsidRPr="00972138" w:rsidRDefault="00540A21" w:rsidP="00EE68B7">
      <w:pPr>
        <w:pStyle w:val="berschrift1"/>
        <w:spacing w:after="240"/>
      </w:pPr>
      <w:r w:rsidRPr="00972138">
        <w:t>1.</w:t>
      </w:r>
      <w:r w:rsidR="00043508">
        <w:t xml:space="preserve"> </w:t>
      </w:r>
      <w:r w:rsidRPr="00972138">
        <w:t>Allgemeines</w:t>
      </w:r>
    </w:p>
    <w:p w:rsidR="00972138" w:rsidRPr="00972138" w:rsidRDefault="00972138" w:rsidP="00972138">
      <w:r w:rsidRPr="00972138">
        <w:t>Gemäß § 57 Absatz.1 Landeswassergesetz (LWG) sind die Erstellung und der Betrieb von Kanalisationsnetzen für Schmutz- und Mischwasser von mehr als 2.000 Einwohnerwerten bei der Bezirksregierung anzuzeigen. Die Zuständigkeit ergibt sich aus § 2 der Zuständigkeitsverordnung Umweltschutz (ZustVU).</w:t>
      </w:r>
    </w:p>
    <w:p w:rsidR="00972138" w:rsidRPr="00972138" w:rsidRDefault="00972138" w:rsidP="00972138">
      <w:r w:rsidRPr="00972138">
        <w:t>Der Antrag ist bei der</w:t>
      </w:r>
    </w:p>
    <w:p w:rsidR="00972138" w:rsidRPr="00972138" w:rsidRDefault="00972138" w:rsidP="00043508">
      <w:pPr>
        <w:spacing w:after="0"/>
        <w:ind w:left="1416"/>
      </w:pPr>
      <w:r w:rsidRPr="00972138">
        <w:t>Bezirksregierung Detmold, Dezernat 54.1</w:t>
      </w:r>
    </w:p>
    <w:p w:rsidR="00972138" w:rsidRPr="00972138" w:rsidRDefault="00972138" w:rsidP="00702E89">
      <w:pPr>
        <w:ind w:left="1416"/>
        <w:rPr>
          <w:bCs/>
        </w:rPr>
      </w:pPr>
      <w:r w:rsidRPr="00972138">
        <w:t>Le</w:t>
      </w:r>
      <w:r w:rsidRPr="00972138">
        <w:rPr>
          <w:bCs/>
        </w:rPr>
        <w:t>opoldstr. 15 in 32756 Detmold</w:t>
      </w:r>
    </w:p>
    <w:p w:rsidR="00972138" w:rsidRPr="00972138" w:rsidRDefault="00972138" w:rsidP="00972138">
      <w:pPr>
        <w:rPr>
          <w:bCs/>
        </w:rPr>
      </w:pPr>
      <w:r w:rsidRPr="00972138">
        <w:rPr>
          <w:bCs/>
        </w:rPr>
        <w:t>zu stellen.</w:t>
      </w:r>
    </w:p>
    <w:p w:rsidR="0054290A" w:rsidRPr="00972138" w:rsidRDefault="00540A21" w:rsidP="00EE68B7">
      <w:pPr>
        <w:pStyle w:val="berschrift1"/>
        <w:spacing w:after="240"/>
      </w:pPr>
      <w:r w:rsidRPr="00972138">
        <w:t>2.</w:t>
      </w:r>
      <w:r w:rsidR="00043508">
        <w:t xml:space="preserve"> </w:t>
      </w:r>
      <w:r w:rsidRPr="00972138">
        <w:t>Anzeigepflichtiger</w:t>
      </w:r>
    </w:p>
    <w:p w:rsidR="00972138" w:rsidRPr="00972138" w:rsidRDefault="00972138" w:rsidP="00972138">
      <w:r w:rsidRPr="00972138">
        <w:t>Anzeigepflichtig ist der Abwasserbeseitigungspflichtige.</w:t>
      </w:r>
    </w:p>
    <w:p w:rsidR="0054290A" w:rsidRPr="00972138" w:rsidRDefault="00540A21" w:rsidP="00EE68B7">
      <w:pPr>
        <w:pStyle w:val="berschrift1"/>
      </w:pPr>
      <w:r w:rsidRPr="00972138">
        <w:t>3.</w:t>
      </w:r>
      <w:r w:rsidR="00043508">
        <w:t xml:space="preserve"> </w:t>
      </w:r>
      <w:r w:rsidRPr="00972138">
        <w:t>Geltungsbereich</w:t>
      </w:r>
    </w:p>
    <w:p w:rsidR="0054290A" w:rsidRPr="00972138" w:rsidRDefault="00540A21" w:rsidP="00EE68B7">
      <w:pPr>
        <w:pStyle w:val="berschrift2"/>
        <w:spacing w:after="240"/>
      </w:pPr>
      <w:r w:rsidRPr="00972138">
        <w:t>3.1 Netzbegriff</w:t>
      </w:r>
    </w:p>
    <w:p w:rsidR="00EE68B7" w:rsidRPr="00EE68B7" w:rsidRDefault="00EE68B7" w:rsidP="00EE68B7">
      <w:r w:rsidRPr="00EE68B7">
        <w:t>Bei der Mischwasserkanalisation wird das Kanalisationsnetz von der Gesamtheit der Kanäle und den mit diesen in funktionellen Zusammenhang stehenden Sonderbauwerken gebildet. Es endet bei der letzten Regenentlastung vor der Übergabe des Abwassers an die zentrale Abwasserbehandlungsanlage.</w:t>
      </w:r>
    </w:p>
    <w:p w:rsidR="00972138" w:rsidRPr="00972138" w:rsidRDefault="00EE68B7" w:rsidP="00EE68B7">
      <w:r w:rsidRPr="00EE68B7">
        <w:t>Alle Schmutzwasserkanäle im Einzugsgebiet einer Kläranlage bilden ein eigenes Netz.</w:t>
      </w:r>
    </w:p>
    <w:p w:rsidR="00972138" w:rsidRPr="00972138" w:rsidRDefault="00EE68B7" w:rsidP="00EE68B7">
      <w:pPr>
        <w:pStyle w:val="berschrift2"/>
        <w:spacing w:after="240"/>
      </w:pPr>
      <w:r>
        <w:t>3.2 Anzeigepflicht</w:t>
      </w:r>
    </w:p>
    <w:p w:rsidR="00EE68B7" w:rsidRPr="00EE68B7" w:rsidRDefault="00EE68B7" w:rsidP="00EE68B7">
      <w:r w:rsidRPr="00EE68B7">
        <w:t>Anzeigepflichtig sind</w:t>
      </w:r>
    </w:p>
    <w:p w:rsidR="00EE68B7" w:rsidRDefault="00EE68B7" w:rsidP="00EE68B7">
      <w:pPr>
        <w:pStyle w:val="Listenabsatz"/>
        <w:numPr>
          <w:ilvl w:val="0"/>
          <w:numId w:val="1"/>
        </w:numPr>
      </w:pPr>
      <w:r w:rsidRPr="00EE68B7">
        <w:t>die Planung zur Erstellung sowie der Betrieb von öffentlichen Netzen mit mehr als 2.000 Einwohnerwerten, zentralen Pumpwerken mit den Druckrohrleitungen, Regenrückhaltebecken, Regenüberlaufbecken und Regenüberläufen sowie</w:t>
      </w:r>
    </w:p>
    <w:p w:rsidR="00EE68B7" w:rsidRPr="00EE68B7" w:rsidRDefault="00EE68B7" w:rsidP="00EE68B7"/>
    <w:p w:rsidR="00EE68B7" w:rsidRDefault="00EE68B7" w:rsidP="00EE68B7">
      <w:pPr>
        <w:pStyle w:val="Listenabsatz"/>
        <w:numPr>
          <w:ilvl w:val="0"/>
          <w:numId w:val="1"/>
        </w:numPr>
      </w:pPr>
      <w:r w:rsidRPr="00EE68B7">
        <w:lastRenderedPageBreak/>
        <w:t>die wesentliche Änderung von Kanalnetzen. Wesentlich ist eine Änderung, wenn durch sie bestehende Genehmigungen oder Einleitungserlaubnisse geändert werden müssen, oder wenn daraufhin Sonderbauwerke baulich verändert oder anders betrieben werden müssen. Alle übrigen Veränderungen sind nicht wesentlich und somit nicht anzeigepflichtig. In Zweifelsfällen sollte vorher mit mir abgestimmt werden, ob geplante Änderungen als wesentlich im Sinne von § 57 Abs</w:t>
      </w:r>
      <w:r>
        <w:t>atz</w:t>
      </w:r>
      <w:r w:rsidRPr="00EE68B7">
        <w:t xml:space="preserve"> 1 LWG einzustufen sind. </w:t>
      </w:r>
    </w:p>
    <w:p w:rsidR="00EE68B7" w:rsidRDefault="00EE68B7" w:rsidP="00EE68B7">
      <w:pPr>
        <w:pStyle w:val="Listenabsatz"/>
        <w:ind w:left="360"/>
      </w:pPr>
    </w:p>
    <w:p w:rsidR="00972138" w:rsidRPr="00972138" w:rsidRDefault="00EE68B7" w:rsidP="00FD1F9E">
      <w:pPr>
        <w:pStyle w:val="Listenabsatz"/>
        <w:numPr>
          <w:ilvl w:val="0"/>
          <w:numId w:val="1"/>
        </w:numPr>
      </w:pPr>
      <w:r w:rsidRPr="00EE68B7">
        <w:t>Größere Sanierungsmaßnahmen bestehender Netze, nicht jedoch die Zustand</w:t>
      </w:r>
      <w:r>
        <w:t>serfassung.</w:t>
      </w:r>
    </w:p>
    <w:p w:rsidR="00B63DB9" w:rsidRDefault="00B63DB9" w:rsidP="00B63DB9">
      <w:pPr>
        <w:pStyle w:val="berschrift1"/>
        <w:spacing w:after="240"/>
      </w:pPr>
      <w:r>
        <w:t>4.</w:t>
      </w:r>
      <w:r w:rsidR="00043508">
        <w:t xml:space="preserve"> </w:t>
      </w:r>
      <w:r>
        <w:t>Antragsunterlagen</w:t>
      </w:r>
    </w:p>
    <w:p w:rsidR="00B63DB9" w:rsidRDefault="00B63DB9" w:rsidP="00B63DB9">
      <w:r>
        <w:t xml:space="preserve">Dem Antrag sind folgende Unterlagen </w:t>
      </w:r>
      <w:r w:rsidR="000A6E69">
        <w:t>beizufügen</w:t>
      </w:r>
      <w:r>
        <w:t>:</w:t>
      </w:r>
    </w:p>
    <w:p w:rsidR="00B63DB9" w:rsidRDefault="00B63DB9" w:rsidP="00FD1F9E">
      <w:pPr>
        <w:pStyle w:val="Listenabsatz"/>
        <w:numPr>
          <w:ilvl w:val="0"/>
          <w:numId w:val="3"/>
        </w:numPr>
        <w:ind w:left="360"/>
      </w:pPr>
      <w:r>
        <w:t>Begleitbogen.</w:t>
      </w:r>
    </w:p>
    <w:p w:rsidR="00B63DB9" w:rsidRDefault="00B63DB9" w:rsidP="00FD1F9E">
      <w:pPr>
        <w:pStyle w:val="Listenabsatz"/>
        <w:numPr>
          <w:ilvl w:val="0"/>
          <w:numId w:val="2"/>
        </w:numPr>
        <w:ind w:left="360"/>
      </w:pPr>
      <w:r>
        <w:t>Netzschema.</w:t>
      </w:r>
    </w:p>
    <w:p w:rsidR="00B63DB9" w:rsidRDefault="00B63DB9" w:rsidP="00FD1F9E">
      <w:pPr>
        <w:pStyle w:val="Listenabsatz"/>
        <w:numPr>
          <w:ilvl w:val="0"/>
          <w:numId w:val="2"/>
        </w:numPr>
        <w:ind w:left="360"/>
      </w:pPr>
      <w:r>
        <w:t>Übersichtsplan (1:10.000 oder 1:25.000) als topographische Karte mit Angaben der Grenzen der Entwässerungsgebiete für Schmutz- und Niederschlagswasser, den Gebieten mit Niederschlagswasserversickerung sowie dem Gewässereinzugsgebiet.</w:t>
      </w:r>
    </w:p>
    <w:p w:rsidR="00B63DB9" w:rsidRDefault="00B63DB9" w:rsidP="00FD1F9E">
      <w:pPr>
        <w:pStyle w:val="Listenabsatz"/>
        <w:numPr>
          <w:ilvl w:val="0"/>
          <w:numId w:val="2"/>
        </w:numPr>
        <w:ind w:left="360"/>
      </w:pPr>
      <w:r>
        <w:t>Lageplan (1:1.000 oder 1:5.000) mit Kanälen, Sonderbauwerken und Einleitungsstellen.</w:t>
      </w:r>
    </w:p>
    <w:p w:rsidR="00B63DB9" w:rsidRDefault="00B63DB9" w:rsidP="00FD1F9E">
      <w:pPr>
        <w:pStyle w:val="Listenabsatz"/>
        <w:numPr>
          <w:ilvl w:val="0"/>
          <w:numId w:val="2"/>
        </w:numPr>
        <w:ind w:left="360"/>
      </w:pPr>
      <w:r>
        <w:t>Bauwerksplan von Regenklärbecken, Regenrückhaltebecken, Regenüberläufen und Regenüberlaufbecken und zentralen Pumpwerken als Grundriss und Schnitt (1:100 oder 1:250).</w:t>
      </w:r>
    </w:p>
    <w:p w:rsidR="009410EC" w:rsidRDefault="00B63DB9" w:rsidP="00FD1F9E">
      <w:pPr>
        <w:pStyle w:val="Listenabsatz"/>
        <w:numPr>
          <w:ilvl w:val="0"/>
          <w:numId w:val="2"/>
        </w:numPr>
        <w:ind w:left="360"/>
      </w:pPr>
      <w:r>
        <w:t>Ggf. Auslastungspläne des bestehenden Kanalnetzes bei Sanierungsplanungen.</w:t>
      </w:r>
    </w:p>
    <w:p w:rsidR="00D51AA3" w:rsidRDefault="00D51AA3" w:rsidP="00D51AA3">
      <w:pPr>
        <w:pStyle w:val="berschrift1"/>
        <w:spacing w:after="240"/>
      </w:pPr>
      <w:r>
        <w:t>5.</w:t>
      </w:r>
      <w:r w:rsidR="00043508">
        <w:t xml:space="preserve"> </w:t>
      </w:r>
      <w:r>
        <w:t>Hinweise</w:t>
      </w:r>
    </w:p>
    <w:p w:rsidR="00D51AA3" w:rsidRDefault="00D51AA3" w:rsidP="00D51AA3">
      <w:r>
        <w:t>Zur Verfahrensbeschleunigung sollte die Planung eines Kanalisationsnetzes im Vorfeld mit mir und den g</w:t>
      </w:r>
      <w:r w:rsidR="000A6E69">
        <w:t>egebenenfalls</w:t>
      </w:r>
      <w:r>
        <w:t xml:space="preserve"> sonst beteiligten Behörden sowie den Trägern der Versorgung und Entsorgung abgestimmt werden.</w:t>
      </w:r>
    </w:p>
    <w:p w:rsidR="00D51AA3" w:rsidRDefault="00D51AA3" w:rsidP="00D51AA3">
      <w:r>
        <w:t>Für bestehende Kanalisationsnetze hat der Betreiber gem</w:t>
      </w:r>
      <w:r w:rsidR="00D9182D">
        <w:t>äß</w:t>
      </w:r>
      <w:r>
        <w:t xml:space="preserve"> § 57 Absatz 1 LWG einen Bestandsplan über die Abwasseranlagen und einen Plan über deren Betrieb aufzustellen.</w:t>
      </w:r>
    </w:p>
    <w:p w:rsidR="00D51AA3" w:rsidRDefault="00D51AA3" w:rsidP="00D51AA3">
      <w:r>
        <w:t>Die Pläne sind fortzuschreiben. Diese sind mir auf Verlangen vorzulegen.</w:t>
      </w:r>
    </w:p>
    <w:p w:rsidR="00D51AA3" w:rsidRDefault="00D51AA3" w:rsidP="00D51AA3">
      <w:r>
        <w:t>Die 6-Monats-Frist nach § 57 Absatz 1 LWG beginnt mit dem Eingang der vollständigen Antragsunterlagen.</w:t>
      </w:r>
    </w:p>
    <w:p w:rsidR="00D51AA3" w:rsidRDefault="00D51AA3" w:rsidP="00D51AA3"/>
    <w:p w:rsidR="00D51AA3" w:rsidRPr="00540A21" w:rsidRDefault="000A6E69" w:rsidP="00D51AA3">
      <w:pPr>
        <w:rPr>
          <w:sz w:val="16"/>
          <w:szCs w:val="16"/>
        </w:rPr>
      </w:pPr>
      <w:r>
        <w:rPr>
          <w:sz w:val="16"/>
          <w:szCs w:val="16"/>
        </w:rPr>
        <w:t>Stand 01/2021</w:t>
      </w:r>
      <w:bookmarkStart w:id="0" w:name="_GoBack"/>
      <w:bookmarkEnd w:id="0"/>
    </w:p>
    <w:sectPr w:rsidR="00D51AA3" w:rsidRPr="00540A2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138" w:rsidRDefault="00972138" w:rsidP="00972138">
      <w:pPr>
        <w:spacing w:after="0" w:line="240" w:lineRule="auto"/>
      </w:pPr>
      <w:r>
        <w:separator/>
      </w:r>
    </w:p>
  </w:endnote>
  <w:endnote w:type="continuationSeparator" w:id="0">
    <w:p w:rsidR="00972138" w:rsidRDefault="00972138" w:rsidP="0097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138" w:rsidRDefault="00972138" w:rsidP="00972138">
      <w:pPr>
        <w:spacing w:after="0" w:line="240" w:lineRule="auto"/>
      </w:pPr>
      <w:r>
        <w:separator/>
      </w:r>
    </w:p>
  </w:footnote>
  <w:footnote w:type="continuationSeparator" w:id="0">
    <w:p w:rsidR="00972138" w:rsidRDefault="00972138" w:rsidP="00972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38" w:rsidRDefault="00972138" w:rsidP="00972138">
    <w:pPr>
      <w:pStyle w:val="Kopfzeile"/>
      <w:spacing w:line="360" w:lineRule="auto"/>
      <w:jc w:val="right"/>
      <w:rPr>
        <w:rFonts w:cs="Arial"/>
      </w:rPr>
    </w:pPr>
    <w:r>
      <w:rPr>
        <w:rFonts w:cs="Arial"/>
        <w:noProof/>
        <w:lang w:eastAsia="de-DE"/>
      </w:rPr>
      <w:drawing>
        <wp:inline distT="0" distB="0" distL="0" distR="0" wp14:anchorId="01C3D14B" wp14:editId="5040C90A">
          <wp:extent cx="1562669" cy="622609"/>
          <wp:effectExtent l="0" t="0" r="0" b="6350"/>
          <wp:docPr id="1" name="Grafik 1" title="Absenderkennung Bezirksregierung Detm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106" cy="622783"/>
                  </a:xfrm>
                  <a:prstGeom prst="rect">
                    <a:avLst/>
                  </a:prstGeom>
                  <a:noFill/>
                </pic:spPr>
              </pic:pic>
            </a:graphicData>
          </a:graphic>
        </wp:inline>
      </w:drawing>
    </w:r>
  </w:p>
  <w:p w:rsidR="00972138" w:rsidRPr="0054290A" w:rsidRDefault="00972138" w:rsidP="00972138">
    <w:pPr>
      <w:pStyle w:val="Kopfzeile"/>
      <w:spacing w:line="360" w:lineRule="auto"/>
      <w:jc w:val="right"/>
      <w:rPr>
        <w:rFonts w:cs="Arial"/>
        <w:sz w:val="16"/>
        <w:szCs w:val="16"/>
      </w:rPr>
    </w:pPr>
    <w:r w:rsidRPr="0054290A">
      <w:rPr>
        <w:rFonts w:cs="Arial"/>
        <w:sz w:val="16"/>
        <w:szCs w:val="16"/>
      </w:rPr>
      <w:t>Dezernat 54.1</w:t>
    </w:r>
  </w:p>
  <w:p w:rsidR="00972138" w:rsidRPr="00972138" w:rsidRDefault="00972138" w:rsidP="00972138">
    <w:pPr>
      <w:pStyle w:val="Kopfzeile"/>
      <w:spacing w:line="720" w:lineRule="auto"/>
      <w:jc w:val="right"/>
      <w:rPr>
        <w:rFonts w:cs="Arial"/>
        <w:sz w:val="18"/>
        <w:szCs w:val="18"/>
      </w:rPr>
    </w:pPr>
    <w:r w:rsidRPr="00A00F8F">
      <w:rPr>
        <w:rFonts w:cs="Arial"/>
        <w:sz w:val="18"/>
        <w:szCs w:val="18"/>
      </w:rPr>
      <w:t xml:space="preserve">Seite </w:t>
    </w:r>
    <w:r w:rsidRPr="00A00F8F">
      <w:rPr>
        <w:rFonts w:cs="Arial"/>
        <w:b/>
        <w:sz w:val="18"/>
        <w:szCs w:val="18"/>
      </w:rPr>
      <w:fldChar w:fldCharType="begin"/>
    </w:r>
    <w:r w:rsidRPr="00A00F8F">
      <w:rPr>
        <w:rFonts w:cs="Arial"/>
        <w:b/>
        <w:sz w:val="18"/>
        <w:szCs w:val="18"/>
      </w:rPr>
      <w:instrText>PAGE  \* Arabic  \* MERGEFORMAT</w:instrText>
    </w:r>
    <w:r w:rsidRPr="00A00F8F">
      <w:rPr>
        <w:rFonts w:cs="Arial"/>
        <w:b/>
        <w:sz w:val="18"/>
        <w:szCs w:val="18"/>
      </w:rPr>
      <w:fldChar w:fldCharType="separate"/>
    </w:r>
    <w:r w:rsidR="00460D9A" w:rsidRPr="00460D9A">
      <w:rPr>
        <w:rFonts w:asciiTheme="minorHAnsi" w:hAnsiTheme="minorHAnsi" w:cs="Arial"/>
        <w:b/>
        <w:noProof/>
        <w:sz w:val="18"/>
        <w:szCs w:val="18"/>
      </w:rPr>
      <w:t>2</w:t>
    </w:r>
    <w:r w:rsidRPr="00A00F8F">
      <w:rPr>
        <w:rFonts w:cs="Arial"/>
        <w:b/>
        <w:sz w:val="18"/>
        <w:szCs w:val="18"/>
      </w:rPr>
      <w:fldChar w:fldCharType="end"/>
    </w:r>
    <w:r w:rsidRPr="00A00F8F">
      <w:rPr>
        <w:rFonts w:cs="Arial"/>
        <w:sz w:val="18"/>
        <w:szCs w:val="18"/>
      </w:rPr>
      <w:t xml:space="preserve"> von </w:t>
    </w:r>
    <w:r w:rsidRPr="00A00F8F">
      <w:rPr>
        <w:rFonts w:cs="Arial"/>
        <w:b/>
        <w:sz w:val="18"/>
        <w:szCs w:val="18"/>
      </w:rPr>
      <w:fldChar w:fldCharType="begin"/>
    </w:r>
    <w:r w:rsidRPr="00A00F8F">
      <w:rPr>
        <w:rFonts w:cs="Arial"/>
        <w:b/>
        <w:sz w:val="18"/>
        <w:szCs w:val="18"/>
      </w:rPr>
      <w:instrText>NUMPAGES  \* Arabic  \* MERGEFORMAT</w:instrText>
    </w:r>
    <w:r w:rsidRPr="00A00F8F">
      <w:rPr>
        <w:rFonts w:cs="Arial"/>
        <w:b/>
        <w:sz w:val="18"/>
        <w:szCs w:val="18"/>
      </w:rPr>
      <w:fldChar w:fldCharType="separate"/>
    </w:r>
    <w:r w:rsidR="00460D9A" w:rsidRPr="00460D9A">
      <w:rPr>
        <w:rFonts w:asciiTheme="minorHAnsi" w:hAnsiTheme="minorHAnsi" w:cs="Arial"/>
        <w:b/>
        <w:noProof/>
        <w:sz w:val="18"/>
        <w:szCs w:val="18"/>
      </w:rPr>
      <w:t>2</w:t>
    </w:r>
    <w:r w:rsidRPr="00A00F8F">
      <w:rPr>
        <w:rFonts w:cs="Arial"/>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09BA"/>
    <w:multiLevelType w:val="hybridMultilevel"/>
    <w:tmpl w:val="C37AD486"/>
    <w:lvl w:ilvl="0" w:tplc="AA843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A4021A"/>
    <w:multiLevelType w:val="hybridMultilevel"/>
    <w:tmpl w:val="77FA4878"/>
    <w:lvl w:ilvl="0" w:tplc="AA843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9548FE"/>
    <w:multiLevelType w:val="hybridMultilevel"/>
    <w:tmpl w:val="CDE08B28"/>
    <w:lvl w:ilvl="0" w:tplc="AA84394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9ZrKux+zscWE4VNxBkPrimU3BAJ6D5/YFTAHcROpWy8+SiVCPsXLtFrmFrAbGcsMDuuzPLZYhKKsRtWVilAnvA==" w:salt="f1CDb/E42EZXAgXtPHoIe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138"/>
    <w:rsid w:val="00023A9B"/>
    <w:rsid w:val="00026187"/>
    <w:rsid w:val="00043508"/>
    <w:rsid w:val="00051444"/>
    <w:rsid w:val="00056F35"/>
    <w:rsid w:val="000A6E69"/>
    <w:rsid w:val="000D1B3C"/>
    <w:rsid w:val="00136022"/>
    <w:rsid w:val="001C54D2"/>
    <w:rsid w:val="0020062D"/>
    <w:rsid w:val="002C76C9"/>
    <w:rsid w:val="00460D9A"/>
    <w:rsid w:val="004E0924"/>
    <w:rsid w:val="00531170"/>
    <w:rsid w:val="00540A21"/>
    <w:rsid w:val="00540A77"/>
    <w:rsid w:val="00574356"/>
    <w:rsid w:val="006E4318"/>
    <w:rsid w:val="00702E89"/>
    <w:rsid w:val="00705373"/>
    <w:rsid w:val="007745EF"/>
    <w:rsid w:val="007C1FDE"/>
    <w:rsid w:val="007C6194"/>
    <w:rsid w:val="008E0A1F"/>
    <w:rsid w:val="00934A1F"/>
    <w:rsid w:val="00944447"/>
    <w:rsid w:val="00972138"/>
    <w:rsid w:val="009F0EBA"/>
    <w:rsid w:val="00A46D7A"/>
    <w:rsid w:val="00A62714"/>
    <w:rsid w:val="00AF1752"/>
    <w:rsid w:val="00AF35DE"/>
    <w:rsid w:val="00B4360F"/>
    <w:rsid w:val="00B63DB9"/>
    <w:rsid w:val="00B91C17"/>
    <w:rsid w:val="00BC0853"/>
    <w:rsid w:val="00BC7A11"/>
    <w:rsid w:val="00C3596B"/>
    <w:rsid w:val="00C54746"/>
    <w:rsid w:val="00C735A7"/>
    <w:rsid w:val="00CA04BC"/>
    <w:rsid w:val="00D328F4"/>
    <w:rsid w:val="00D51AA3"/>
    <w:rsid w:val="00D9182D"/>
    <w:rsid w:val="00DF4A03"/>
    <w:rsid w:val="00E0595C"/>
    <w:rsid w:val="00E51403"/>
    <w:rsid w:val="00E729F0"/>
    <w:rsid w:val="00EE68B7"/>
    <w:rsid w:val="00F10061"/>
    <w:rsid w:val="00FD1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C943"/>
  <w15:docId w15:val="{270280BA-1BDC-440A-875A-B55E1EF4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68B7"/>
    <w:rPr>
      <w:rFonts w:ascii="Arial" w:hAnsi="Arial"/>
    </w:rPr>
  </w:style>
  <w:style w:type="paragraph" w:styleId="berschrift1">
    <w:name w:val="heading 1"/>
    <w:basedOn w:val="Standard"/>
    <w:next w:val="Standard"/>
    <w:link w:val="berschrift1Zchn"/>
    <w:uiPriority w:val="9"/>
    <w:qFormat/>
    <w:rsid w:val="00944447"/>
    <w:pPr>
      <w:keepNext/>
      <w:keepLines/>
      <w:spacing w:before="480" w:after="0"/>
      <w:outlineLvl w:val="0"/>
    </w:pPr>
    <w:rPr>
      <w:rFonts w:eastAsiaTheme="majorEastAsia" w:cstheme="majorBidi"/>
      <w:b/>
      <w:bCs/>
      <w:color w:val="365F91" w:themeColor="accent1" w:themeShade="BF"/>
      <w:sz w:val="26"/>
      <w:szCs w:val="28"/>
    </w:rPr>
  </w:style>
  <w:style w:type="paragraph" w:styleId="berschrift2">
    <w:name w:val="heading 2"/>
    <w:basedOn w:val="Standard"/>
    <w:next w:val="Standard"/>
    <w:link w:val="berschrift2Zchn"/>
    <w:uiPriority w:val="9"/>
    <w:unhideWhenUsed/>
    <w:qFormat/>
    <w:rsid w:val="00944447"/>
    <w:pPr>
      <w:keepNext/>
      <w:keepLines/>
      <w:spacing w:before="200" w:after="0"/>
      <w:outlineLvl w:val="1"/>
    </w:pPr>
    <w:rPr>
      <w:rFonts w:eastAsiaTheme="majorEastAsia" w:cstheme="majorBidi"/>
      <w:b/>
      <w:bCs/>
      <w:color w:val="365F91" w:themeColor="accent1" w:themeShade="BF"/>
      <w:sz w:val="24"/>
      <w:szCs w:val="26"/>
    </w:rPr>
  </w:style>
  <w:style w:type="paragraph" w:styleId="berschrift3">
    <w:name w:val="heading 3"/>
    <w:basedOn w:val="Standard"/>
    <w:next w:val="Standard"/>
    <w:link w:val="berschrift3Zchn"/>
    <w:uiPriority w:val="9"/>
    <w:unhideWhenUsed/>
    <w:qFormat/>
    <w:rsid w:val="009F0EBA"/>
    <w:pPr>
      <w:keepNext/>
      <w:keepLines/>
      <w:spacing w:before="200" w:after="0"/>
      <w:outlineLvl w:val="2"/>
    </w:pPr>
    <w:rPr>
      <w:rFonts w:asciiTheme="majorHAnsi" w:eastAsiaTheme="majorEastAsia" w:hAnsiTheme="majorHAnsi" w:cstheme="majorBidi"/>
      <w:b/>
      <w:bCs/>
      <w:color w:val="365F91" w:themeColor="accent1" w:themeShade="BF"/>
      <w:sz w:val="24"/>
    </w:rPr>
  </w:style>
  <w:style w:type="paragraph" w:styleId="berschrift4">
    <w:name w:val="heading 4"/>
    <w:basedOn w:val="Standard"/>
    <w:next w:val="Standard"/>
    <w:link w:val="berschrift4Zchn"/>
    <w:uiPriority w:val="9"/>
    <w:unhideWhenUsed/>
    <w:qFormat/>
    <w:rsid w:val="009F0EBA"/>
    <w:pPr>
      <w:keepNext/>
      <w:keepLines/>
      <w:spacing w:before="200" w:after="0"/>
      <w:outlineLvl w:val="3"/>
    </w:pPr>
    <w:rPr>
      <w:rFonts w:asciiTheme="majorHAnsi" w:eastAsiaTheme="majorEastAsia" w:hAnsiTheme="majorHAnsi" w:cstheme="majorBidi"/>
      <w:b/>
      <w:bCs/>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44447"/>
    <w:rPr>
      <w:rFonts w:ascii="Arial" w:eastAsiaTheme="majorEastAsia" w:hAnsi="Arial" w:cstheme="majorBidi"/>
      <w:b/>
      <w:bCs/>
      <w:color w:val="365F91" w:themeColor="accent1" w:themeShade="BF"/>
      <w:sz w:val="24"/>
      <w:szCs w:val="26"/>
    </w:rPr>
  </w:style>
  <w:style w:type="character" w:customStyle="1" w:styleId="berschrift3Zchn">
    <w:name w:val="Überschrift 3 Zchn"/>
    <w:basedOn w:val="Absatz-Standardschriftart"/>
    <w:link w:val="berschrift3"/>
    <w:uiPriority w:val="9"/>
    <w:rsid w:val="009F0EBA"/>
    <w:rPr>
      <w:rFonts w:asciiTheme="majorHAnsi" w:eastAsiaTheme="majorEastAsia" w:hAnsiTheme="majorHAnsi" w:cstheme="majorBidi"/>
      <w:b/>
      <w:bCs/>
      <w:color w:val="365F91" w:themeColor="accent1" w:themeShade="BF"/>
      <w:sz w:val="24"/>
    </w:rPr>
  </w:style>
  <w:style w:type="paragraph" w:styleId="Titel">
    <w:name w:val="Title"/>
    <w:basedOn w:val="Standard"/>
    <w:next w:val="Standard"/>
    <w:link w:val="TitelZchn"/>
    <w:uiPriority w:val="10"/>
    <w:qFormat/>
    <w:rsid w:val="00EE68B7"/>
    <w:pPr>
      <w:pBdr>
        <w:bottom w:val="single" w:sz="8" w:space="4" w:color="4F81BD" w:themeColor="accent1"/>
      </w:pBdr>
      <w:spacing w:after="300" w:line="240" w:lineRule="auto"/>
      <w:contextualSpacing/>
    </w:pPr>
    <w:rPr>
      <w:rFonts w:eastAsiaTheme="majorEastAsia" w:cstheme="majorBidi"/>
      <w:color w:val="365F91" w:themeColor="accent1" w:themeShade="BF"/>
      <w:spacing w:val="5"/>
      <w:kern w:val="28"/>
      <w:sz w:val="52"/>
      <w:szCs w:val="52"/>
    </w:rPr>
  </w:style>
  <w:style w:type="character" w:customStyle="1" w:styleId="TitelZchn">
    <w:name w:val="Titel Zchn"/>
    <w:basedOn w:val="Absatz-Standardschriftart"/>
    <w:link w:val="Titel"/>
    <w:uiPriority w:val="10"/>
    <w:rsid w:val="00EE68B7"/>
    <w:rPr>
      <w:rFonts w:ascii="Arial" w:eastAsiaTheme="majorEastAsia" w:hAnsi="Arial" w:cstheme="majorBidi"/>
      <w:color w:val="365F91" w:themeColor="accent1" w:themeShade="BF"/>
      <w:spacing w:val="5"/>
      <w:kern w:val="28"/>
      <w:sz w:val="52"/>
      <w:szCs w:val="52"/>
    </w:rPr>
  </w:style>
  <w:style w:type="character" w:customStyle="1" w:styleId="berschrift1Zchn">
    <w:name w:val="Überschrift 1 Zchn"/>
    <w:basedOn w:val="Absatz-Standardschriftart"/>
    <w:link w:val="berschrift1"/>
    <w:uiPriority w:val="9"/>
    <w:rsid w:val="00944447"/>
    <w:rPr>
      <w:rFonts w:ascii="Arial" w:eastAsiaTheme="majorEastAsia" w:hAnsi="Arial" w:cstheme="majorBidi"/>
      <w:b/>
      <w:bCs/>
      <w:color w:val="365F91" w:themeColor="accent1" w:themeShade="BF"/>
      <w:sz w:val="26"/>
      <w:szCs w:val="28"/>
    </w:rPr>
  </w:style>
  <w:style w:type="character" w:customStyle="1" w:styleId="berschrift4Zchn">
    <w:name w:val="Überschrift 4 Zchn"/>
    <w:basedOn w:val="Absatz-Standardschriftart"/>
    <w:link w:val="berschrift4"/>
    <w:uiPriority w:val="9"/>
    <w:rsid w:val="009F0EBA"/>
    <w:rPr>
      <w:rFonts w:asciiTheme="majorHAnsi" w:eastAsiaTheme="majorEastAsia" w:hAnsiTheme="majorHAnsi" w:cstheme="majorBidi"/>
      <w:b/>
      <w:bCs/>
      <w:iCs/>
      <w:color w:val="365F91" w:themeColor="accent1" w:themeShade="BF"/>
    </w:rPr>
  </w:style>
  <w:style w:type="paragraph" w:styleId="Kopfzeile">
    <w:name w:val="header"/>
    <w:basedOn w:val="Standard"/>
    <w:link w:val="KopfzeileZchn"/>
    <w:unhideWhenUsed/>
    <w:rsid w:val="00972138"/>
    <w:pPr>
      <w:tabs>
        <w:tab w:val="center" w:pos="4536"/>
        <w:tab w:val="right" w:pos="9072"/>
      </w:tabs>
      <w:spacing w:after="0" w:line="240" w:lineRule="auto"/>
    </w:pPr>
  </w:style>
  <w:style w:type="character" w:customStyle="1" w:styleId="KopfzeileZchn">
    <w:name w:val="Kopfzeile Zchn"/>
    <w:basedOn w:val="Absatz-Standardschriftart"/>
    <w:link w:val="Kopfzeile"/>
    <w:rsid w:val="00972138"/>
  </w:style>
  <w:style w:type="paragraph" w:styleId="Fuzeile">
    <w:name w:val="footer"/>
    <w:basedOn w:val="Standard"/>
    <w:link w:val="FuzeileZchn"/>
    <w:uiPriority w:val="99"/>
    <w:unhideWhenUsed/>
    <w:rsid w:val="009721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138"/>
  </w:style>
  <w:style w:type="paragraph" w:styleId="Sprechblasentext">
    <w:name w:val="Balloon Text"/>
    <w:basedOn w:val="Standard"/>
    <w:link w:val="SprechblasentextZchn"/>
    <w:uiPriority w:val="99"/>
    <w:semiHidden/>
    <w:unhideWhenUsed/>
    <w:rsid w:val="009721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2138"/>
    <w:rPr>
      <w:rFonts w:ascii="Tahoma" w:hAnsi="Tahoma" w:cs="Tahoma"/>
      <w:sz w:val="16"/>
      <w:szCs w:val="16"/>
    </w:rPr>
  </w:style>
  <w:style w:type="paragraph" w:styleId="Listenabsatz">
    <w:name w:val="List Paragraph"/>
    <w:basedOn w:val="Standard"/>
    <w:uiPriority w:val="34"/>
    <w:qFormat/>
    <w:rsid w:val="00EE6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2668</Characters>
  <Application>Microsoft Office Word</Application>
  <DocSecurity>8</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Bezirksregierung Detmold</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Birgit-Marion</dc:creator>
  <cp:lastModifiedBy>Karla, Birgit-Marion</cp:lastModifiedBy>
  <cp:revision>13</cp:revision>
  <dcterms:created xsi:type="dcterms:W3CDTF">2017-07-20T12:51:00Z</dcterms:created>
  <dcterms:modified xsi:type="dcterms:W3CDTF">2021-01-19T07:30:00Z</dcterms:modified>
</cp:coreProperties>
</file>